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CE1B3D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CE1B3D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E1B3D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CE1B3D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51887FBF" w:rsidR="00A03880" w:rsidRPr="00CE1B3D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E1B3D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03880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CE1B3D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2F190B91" w:rsidR="003300BD" w:rsidRPr="00CE1B3D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E1B3D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CE1B3D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2003BDA2" w14:textId="77777777" w:rsidTr="007454F8">
        <w:tc>
          <w:tcPr>
            <w:tcW w:w="1667" w:type="pct"/>
          </w:tcPr>
          <w:p w14:paraId="7541B4FB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CE1B3D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0DC0D322" w14:textId="77777777" w:rsidTr="00A03880">
        <w:tc>
          <w:tcPr>
            <w:tcW w:w="1667" w:type="pct"/>
          </w:tcPr>
          <w:p w14:paraId="19E7D3DB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CE1B3D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CE1B3D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7F4A043D" w14:textId="77777777" w:rsidTr="00A03880">
        <w:tc>
          <w:tcPr>
            <w:tcW w:w="4531" w:type="dxa"/>
          </w:tcPr>
          <w:p w14:paraId="3D27A144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CE1B3D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CE1B3D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2"/>
        <w:gridCol w:w="6419"/>
      </w:tblGrid>
      <w:tr w:rsidR="00A03880" w:rsidRPr="00CE1B3D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CE1B3D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0AB7B2C0" w14:textId="77777777" w:rsidR="00A03880" w:rsidRPr="00CE1B3D" w:rsidRDefault="00CE1B3D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A prestação dos serviços será híbrida (presencial e remota) e mensal, sendo que o comparecimento mensal será de no mínimo 02 (duas) visitas mensais pelo período mínimo de 04 horas. A execução dos serviços mensais será imediata após o recebimento da ordem de serviço pelo contratado</w:t>
            </w: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9A32F3" w14:textId="6E05F96A" w:rsidR="00CE1B3D" w:rsidRPr="00CE1B3D" w:rsidRDefault="00CE1B3D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Suporte remoto contínuo via e-mail, telefone, aplicativo de mensagens instantâneas e acesso remoto a sistemas, disponível de segunda a sexta-feira, em horário comercial;</w:t>
            </w:r>
          </w:p>
        </w:tc>
      </w:tr>
      <w:tr w:rsidR="00A03880" w:rsidRPr="00CE1B3D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CE1B3D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CE1B3D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CE1B3D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CE1B3D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214E5D9F" w14:textId="77777777" w:rsidR="00A03880" w:rsidRPr="00CE1B3D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E24BBB" w14:textId="1668326A" w:rsidR="00DC25D4" w:rsidRPr="00CE1B3D" w:rsidRDefault="00CE1B3D" w:rsidP="00CE1B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1.1 </w:t>
      </w:r>
      <w:r w:rsidRPr="00CE1B3D">
        <w:rPr>
          <w:rFonts w:ascii="Times New Roman" w:hAnsi="Times New Roman" w:cs="Times New Roman"/>
          <w:sz w:val="20"/>
          <w:szCs w:val="20"/>
        </w:rPr>
        <w:t xml:space="preserve">CONTRATAÇÃO DE SERVIÇOS DE ASSESSORIA, CONSULTORIA E GESTÃO PÚBLICA NA ÁREA DE RECURSOS HUMANOS PARA ATENDER AS NECESSIDADES E ATIVIDADES DA CÂMARA MUNICIPAL DE IGARAPAVA </w:t>
      </w:r>
      <w:r w:rsidRPr="00CE1B3D">
        <w:rPr>
          <w:rFonts w:ascii="Times New Roman" w:hAnsi="Times New Roman" w:cs="Times New Roman"/>
          <w:sz w:val="20"/>
          <w:szCs w:val="20"/>
        </w:rPr>
        <w:t>–</w:t>
      </w:r>
      <w:r w:rsidRPr="00CE1B3D">
        <w:rPr>
          <w:rFonts w:ascii="Times New Roman" w:hAnsi="Times New Roman" w:cs="Times New Roman"/>
          <w:sz w:val="20"/>
          <w:szCs w:val="20"/>
        </w:rPr>
        <w:t xml:space="preserve"> SP</w:t>
      </w:r>
    </w:p>
    <w:p w14:paraId="08DB90A6" w14:textId="77777777" w:rsidR="00CE1B3D" w:rsidRPr="00CE1B3D" w:rsidRDefault="00CE1B3D" w:rsidP="00CE1B3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7"/>
        <w:gridCol w:w="1607"/>
        <w:gridCol w:w="1628"/>
        <w:gridCol w:w="1760"/>
        <w:gridCol w:w="1474"/>
        <w:gridCol w:w="1004"/>
        <w:gridCol w:w="881"/>
      </w:tblGrid>
      <w:tr w:rsidR="00CE1B3D" w:rsidRPr="00CE1B3D" w14:paraId="7C9FE07A" w14:textId="77777777" w:rsidTr="004E7BD5">
        <w:tc>
          <w:tcPr>
            <w:tcW w:w="362" w:type="pct"/>
          </w:tcPr>
          <w:p w14:paraId="447E4701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33" w:type="pct"/>
          </w:tcPr>
          <w:p w14:paraId="3B76CB47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66" w:type="pct"/>
          </w:tcPr>
          <w:p w14:paraId="57613B6F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895" w:type="pct"/>
          </w:tcPr>
          <w:p w14:paraId="4831E698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69" w:type="pct"/>
          </w:tcPr>
          <w:p w14:paraId="3D6823D2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596" w:type="pct"/>
          </w:tcPr>
          <w:p w14:paraId="5F32F785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VALOR MENSAL</w:t>
            </w:r>
          </w:p>
        </w:tc>
        <w:tc>
          <w:tcPr>
            <w:tcW w:w="579" w:type="pct"/>
          </w:tcPr>
          <w:p w14:paraId="414E870D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CE1B3D" w:rsidRPr="00CE1B3D" w14:paraId="38533BDD" w14:textId="77777777" w:rsidTr="004E7BD5">
        <w:tc>
          <w:tcPr>
            <w:tcW w:w="362" w:type="pct"/>
          </w:tcPr>
          <w:p w14:paraId="1C739199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33" w:type="pct"/>
          </w:tcPr>
          <w:p w14:paraId="18A55601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CONTRATAÇÃO DE SERVIÇO DE ASSESSORIA, CONSULTORIA E GESTÃO PÚBLICA NA ÁREA DE RECURSOS HUMANOS</w:t>
            </w:r>
          </w:p>
        </w:tc>
        <w:tc>
          <w:tcPr>
            <w:tcW w:w="866" w:type="pct"/>
          </w:tcPr>
          <w:p w14:paraId="19E1196A" w14:textId="77777777" w:rsidR="00CE1B3D" w:rsidRPr="00CE1B3D" w:rsidRDefault="00CE1B3D" w:rsidP="004E7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895" w:type="pct"/>
          </w:tcPr>
          <w:p w14:paraId="6B98C20F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69" w:type="pct"/>
          </w:tcPr>
          <w:p w14:paraId="5E59AF63" w14:textId="77777777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>12 meses</w:t>
            </w:r>
          </w:p>
        </w:tc>
        <w:tc>
          <w:tcPr>
            <w:tcW w:w="596" w:type="pct"/>
          </w:tcPr>
          <w:p w14:paraId="31AA3F35" w14:textId="5D6FE6AE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</w:p>
        </w:tc>
        <w:tc>
          <w:tcPr>
            <w:tcW w:w="579" w:type="pct"/>
          </w:tcPr>
          <w:p w14:paraId="6B47B0B7" w14:textId="28F17761" w:rsidR="00CE1B3D" w:rsidRPr="00CE1B3D" w:rsidRDefault="00CE1B3D" w:rsidP="004E7B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</w:p>
        </w:tc>
      </w:tr>
      <w:tr w:rsidR="00CE1B3D" w:rsidRPr="00CE1B3D" w14:paraId="7228F418" w14:textId="77777777" w:rsidTr="004E7BD5">
        <w:tc>
          <w:tcPr>
            <w:tcW w:w="3825" w:type="pct"/>
            <w:gridSpan w:val="5"/>
          </w:tcPr>
          <w:p w14:paraId="6C2C6FF7" w14:textId="77777777" w:rsidR="00CE1B3D" w:rsidRPr="00CE1B3D" w:rsidRDefault="00CE1B3D" w:rsidP="004E7B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75" w:type="pct"/>
            <w:gridSpan w:val="2"/>
          </w:tcPr>
          <w:p w14:paraId="7FD03908" w14:textId="527D99BB" w:rsidR="00CE1B3D" w:rsidRPr="00CE1B3D" w:rsidRDefault="00CE1B3D" w:rsidP="004E7B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B3D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14:paraId="10B5661C" w14:textId="77777777" w:rsidR="003A775F" w:rsidRPr="00CE1B3D" w:rsidRDefault="003A775F" w:rsidP="00CE1B3D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1A6C40AE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1.1.1 </w:t>
      </w:r>
      <w:r w:rsidRPr="00CE1B3D">
        <w:rPr>
          <w:rFonts w:ascii="Times New Roman" w:hAnsi="Times New Roman" w:cs="Times New Roman"/>
          <w:sz w:val="20"/>
          <w:szCs w:val="20"/>
        </w:rPr>
        <w:t>Da descrição detalhada do objeto:</w:t>
      </w:r>
    </w:p>
    <w:p w14:paraId="45FA0078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A contratação consistirá na prestação de serviços relacionados apoio administrativo referente a gestão pública de recursos humanos exercendo consultoria, assessoria, orientação e execução na folha de pagamento, GFIP, </w:t>
      </w:r>
      <w:proofErr w:type="spellStart"/>
      <w:r w:rsidRPr="00CE1B3D">
        <w:rPr>
          <w:rFonts w:ascii="Times New Roman" w:hAnsi="Times New Roman" w:cs="Times New Roman"/>
          <w:sz w:val="20"/>
          <w:szCs w:val="20"/>
        </w:rPr>
        <w:t>DCTFWeb</w:t>
      </w:r>
      <w:proofErr w:type="spellEnd"/>
      <w:r w:rsidRPr="00CE1B3D">
        <w:rPr>
          <w:rFonts w:ascii="Times New Roman" w:hAnsi="Times New Roman" w:cs="Times New Roman"/>
          <w:sz w:val="20"/>
          <w:szCs w:val="20"/>
        </w:rPr>
        <w:t>, RAIS, DIRF, E-SOCIAL, Sistema AUDESP, Sistema de Gestão de Pessoas (</w:t>
      </w:r>
      <w:proofErr w:type="spellStart"/>
      <w:r w:rsidRPr="00CE1B3D">
        <w:rPr>
          <w:rFonts w:ascii="Times New Roman" w:hAnsi="Times New Roman" w:cs="Times New Roman"/>
          <w:sz w:val="20"/>
          <w:szCs w:val="20"/>
        </w:rPr>
        <w:t>Fiorilli</w:t>
      </w:r>
      <w:proofErr w:type="spellEnd"/>
      <w:r w:rsidRPr="00CE1B3D">
        <w:rPr>
          <w:rFonts w:ascii="Times New Roman" w:hAnsi="Times New Roman" w:cs="Times New Roman"/>
          <w:sz w:val="20"/>
          <w:szCs w:val="20"/>
        </w:rPr>
        <w:t xml:space="preserve"> ou outro que venha ser utilizado), Registro do Ponto Eletrônico, entre outros correlatos, em conformidade com as exigências e normativas legais;</w:t>
      </w:r>
    </w:p>
    <w:p w14:paraId="0A8F6824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A contratação inclui a prestação de serviços no suporte e gestão de pessoal, abrange:</w:t>
      </w:r>
    </w:p>
    <w:p w14:paraId="61FEC0C2" w14:textId="10C52C81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Consultoria e assessoria na área de Recursos Humanos, oferecendo suporte técnico para cumprimento da legislação trabalhista, previdenciária e fiscal aplicável aos servidores públicos e agentes políticos.</w:t>
      </w:r>
    </w:p>
    <w:p w14:paraId="0535B4B6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Execução e suporte técnico-operacional na gestão da folha de pagamento, incluindo:</w:t>
      </w:r>
    </w:p>
    <w:p w14:paraId="7862629C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Processamento mensal da folha de pagamento dos servidores ativos, vereadores e comissionados;</w:t>
      </w:r>
    </w:p>
    <w:p w14:paraId="716DF939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lastRenderedPageBreak/>
        <w:t>Cálculo e recolhimento de encargos sociais e tributários (INSS, FGTS, IRRF);</w:t>
      </w:r>
    </w:p>
    <w:p w14:paraId="22FEF7F8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Elaboração e transmissão das obrigações acessórias: GFIP, </w:t>
      </w:r>
      <w:proofErr w:type="spellStart"/>
      <w:r w:rsidRPr="00CE1B3D">
        <w:rPr>
          <w:rFonts w:ascii="Times New Roman" w:hAnsi="Times New Roman" w:cs="Times New Roman"/>
          <w:sz w:val="20"/>
          <w:szCs w:val="20"/>
        </w:rPr>
        <w:t>DCTFWeb</w:t>
      </w:r>
      <w:proofErr w:type="spellEnd"/>
      <w:r w:rsidRPr="00CE1B3D">
        <w:rPr>
          <w:rFonts w:ascii="Times New Roman" w:hAnsi="Times New Roman" w:cs="Times New Roman"/>
          <w:sz w:val="20"/>
          <w:szCs w:val="20"/>
        </w:rPr>
        <w:t>, RAIS, DIRF e e-SOCIAL, entre outros;</w:t>
      </w:r>
    </w:p>
    <w:p w14:paraId="2A7BAD1A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Prestação de contas ao Sistema AUDESP, Tribunal de Contas do Estado (TCE-SP) e órgãos de controle interno e externo;</w:t>
      </w:r>
    </w:p>
    <w:p w14:paraId="65AC8746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Atualização e suporte ao Sistema de Gestão de Pessoas (</w:t>
      </w:r>
      <w:proofErr w:type="spellStart"/>
      <w:r w:rsidRPr="00CE1B3D">
        <w:rPr>
          <w:rFonts w:ascii="Times New Roman" w:hAnsi="Times New Roman" w:cs="Times New Roman"/>
          <w:sz w:val="20"/>
          <w:szCs w:val="20"/>
        </w:rPr>
        <w:t>Fiorilli</w:t>
      </w:r>
      <w:proofErr w:type="spellEnd"/>
      <w:r w:rsidRPr="00CE1B3D">
        <w:rPr>
          <w:rFonts w:ascii="Times New Roman" w:hAnsi="Times New Roman" w:cs="Times New Roman"/>
          <w:sz w:val="20"/>
          <w:szCs w:val="20"/>
        </w:rPr>
        <w:t xml:space="preserve"> ou outro que venha a ser adotado);</w:t>
      </w:r>
    </w:p>
    <w:p w14:paraId="59CD1E02" w14:textId="72570E1C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Controle e supervisão do Registro de Ponto Eletrônico.</w:t>
      </w:r>
    </w:p>
    <w:p w14:paraId="2D051F00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Além disso, os serviços incluirão:</w:t>
      </w:r>
    </w:p>
    <w:p w14:paraId="38830889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Elaborar e operar o sistema de recrutamento e seleção de pessoal, quando necessário; </w:t>
      </w:r>
    </w:p>
    <w:p w14:paraId="15EB38D4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Levantar necessidades e planejar programas de treinamento de pessoal, quando necessário; </w:t>
      </w:r>
    </w:p>
    <w:p w14:paraId="7BEFD44F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Elaborar propostas de alterações na estrutura organizacional e plano de carreira dos servidores, quando necessário; </w:t>
      </w:r>
    </w:p>
    <w:p w14:paraId="3AB0DCDA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Prestar informações em requerimentos de servidores e elaborar atos normativos relacionados a recursos humanos;</w:t>
      </w:r>
    </w:p>
    <w:p w14:paraId="2E155E4E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Providenciar os expedientes necessários à admissão, exoneração, demissão de servidores e vereadores; </w:t>
      </w:r>
    </w:p>
    <w:p w14:paraId="04CF9847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Manter cadastro de informações funcionais e outros dados relativos aos servidores e vereadores, tanto em meio digital, físico e/ou sistemas; </w:t>
      </w:r>
    </w:p>
    <w:p w14:paraId="2B118947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Elaborar atos, portarias e outros expediente relativos à administração de pessoal; </w:t>
      </w:r>
    </w:p>
    <w:p w14:paraId="5ACC2615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Manter o controle de frequência, de horas extras e de benefícios concedidos à servidores; </w:t>
      </w:r>
    </w:p>
    <w:p w14:paraId="64DDE3CB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Elaborar relatórios, certidões e declarações referentes a assunto de pessoal, conforme constar nos sistemas e arquivos; </w:t>
      </w:r>
    </w:p>
    <w:p w14:paraId="2F78DFBA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Manter sob sua responsabilidade e guarda toda documentação de pessoal; </w:t>
      </w:r>
    </w:p>
    <w:p w14:paraId="4B2BBB83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Receber requerimentos de servidores e encaminhar aos setores competentes para providências;</w:t>
      </w:r>
    </w:p>
    <w:p w14:paraId="67C55B5E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Elaborar folha de pagamento e demais obrigações pertinentes diárias, mensais e anuais;</w:t>
      </w:r>
    </w:p>
    <w:p w14:paraId="194F09A1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Manter o arquivo e documentação de servidores, funcionários e servidores atualizados em sistema, físico e digital;</w:t>
      </w:r>
    </w:p>
    <w:p w14:paraId="08312F39" w14:textId="77777777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Informar, registrar, encaminhar, enviar, produzir, corrigir, providenciar sistemas, programas e informações obrigatórias pelo órgão público;</w:t>
      </w:r>
    </w:p>
    <w:p w14:paraId="66C95B55" w14:textId="7969FE8B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Cumprimento de prazos e obrigações durante a vigência do contrato referentes e vinculados ao contratante, independentemente do exercício correspondente;</w:t>
      </w:r>
    </w:p>
    <w:p w14:paraId="459644A0" w14:textId="6862C554" w:rsidR="00CE1B3D" w:rsidRPr="00CE1B3D" w:rsidRDefault="00CE1B3D" w:rsidP="00CE1B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 xml:space="preserve">Os serviços serão executados com visita presencial de 02 (dois) dias, no mínimo, mensal com duração de 04 (quatro) horas, além da disponibilidade de atendimento remoto por </w:t>
      </w:r>
      <w:proofErr w:type="spellStart"/>
      <w:r w:rsidRPr="00CE1B3D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CE1B3D">
        <w:rPr>
          <w:rFonts w:ascii="Times New Roman" w:hAnsi="Times New Roman" w:cs="Times New Roman"/>
          <w:sz w:val="20"/>
          <w:szCs w:val="20"/>
        </w:rPr>
        <w:t>, telefone, aplicativo de mensagens instantâneas e/ou acesso por aplicativos remotos de segunda à sexta-feira em horário comercial</w:t>
      </w:r>
    </w:p>
    <w:p w14:paraId="40BA41E2" w14:textId="77777777" w:rsidR="00CE1B3D" w:rsidRPr="00CE1B3D" w:rsidRDefault="00CE1B3D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CE1B3D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CE1B3D">
        <w:rPr>
          <w:rFonts w:ascii="Times New Roman" w:hAnsi="Times New Roman" w:cs="Times New Roman"/>
          <w:b/>
          <w:sz w:val="20"/>
          <w:szCs w:val="20"/>
        </w:rPr>
        <w:t>PROPOSTA</w:t>
      </w:r>
      <w:r w:rsidRPr="00CE1B3D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 w:rsidRPr="00CE1B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CE1B3D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CE1B3D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CE1B3D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CE1B3D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CE1B3D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fazem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parte</w:t>
      </w:r>
      <w:r w:rsidRPr="00CE1B3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do</w:t>
      </w:r>
      <w:r w:rsidRPr="00CE1B3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presente</w:t>
      </w:r>
      <w:r w:rsidRPr="00CE1B3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objeto,</w:t>
      </w:r>
      <w:r w:rsidRPr="00CE1B3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tais</w:t>
      </w:r>
      <w:r w:rsidRPr="00CE1B3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como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gastos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da</w:t>
      </w:r>
      <w:r w:rsidRPr="00CE1B3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empresa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com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suporte</w:t>
      </w:r>
      <w:r w:rsidRPr="00CE1B3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técnico</w:t>
      </w:r>
      <w:r w:rsidRPr="00CE1B3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</w:t>
      </w:r>
      <w:r w:rsidRPr="00CE1B3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administrativo,</w:t>
      </w:r>
      <w:r w:rsidRPr="00CE1B3D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quaisquer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acréscimos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em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virtude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de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expectativa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inflacionária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deduzidos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os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descontos</w:t>
      </w:r>
      <w:r w:rsidRPr="00CE1B3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eventualmente</w:t>
      </w:r>
      <w:r w:rsidRPr="00CE1B3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E1B3D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CE1B3D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0F3EDB26" w:rsidR="00A03880" w:rsidRPr="00CE1B3D" w:rsidRDefault="00A03880" w:rsidP="00CE1B3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CE1B3D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55F27E44" w14:textId="77777777" w:rsidR="00A03880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487A40CB" w14:textId="77777777" w:rsidR="00CE1B3D" w:rsidRDefault="00CE1B3D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4F1C1FC0" w14:textId="77777777" w:rsidR="00CE1B3D" w:rsidRPr="00CE1B3D" w:rsidRDefault="00CE1B3D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CE1B3D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CE1B3D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7FF0FC44" w14:textId="04FAE7D7" w:rsidR="00A03880" w:rsidRPr="00DC25D4" w:rsidRDefault="00A03880" w:rsidP="00CE1B3D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B3D">
        <w:rPr>
          <w:rFonts w:ascii="Times New Roman" w:hAnsi="Times New Roman" w:cs="Times New Roman"/>
          <w:b/>
          <w:sz w:val="20"/>
          <w:szCs w:val="20"/>
        </w:rPr>
        <w:t>CARIMBO COM CNPJ</w:t>
      </w: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F554" w14:textId="77777777" w:rsidR="00416A74" w:rsidRDefault="00416A74" w:rsidP="007F2176">
      <w:pPr>
        <w:spacing w:after="0" w:line="240" w:lineRule="auto"/>
      </w:pPr>
      <w:r>
        <w:separator/>
      </w:r>
    </w:p>
  </w:endnote>
  <w:endnote w:type="continuationSeparator" w:id="0">
    <w:p w14:paraId="3B870DA1" w14:textId="77777777" w:rsidR="00416A74" w:rsidRDefault="00416A74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629A" w14:textId="77777777" w:rsidR="00416A74" w:rsidRDefault="00416A74" w:rsidP="007F2176">
      <w:pPr>
        <w:spacing w:after="0" w:line="240" w:lineRule="auto"/>
      </w:pPr>
      <w:r>
        <w:separator/>
      </w:r>
    </w:p>
  </w:footnote>
  <w:footnote w:type="continuationSeparator" w:id="0">
    <w:p w14:paraId="5DA61EEC" w14:textId="77777777" w:rsidR="00416A74" w:rsidRDefault="00416A74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9728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44923392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38A36705" wp14:editId="6FB3EDF3">
            <wp:extent cx="16253460" cy="16253460"/>
            <wp:effectExtent l="0" t="0" r="0" b="0"/>
            <wp:docPr id="544923392" name="Imagem 54492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A119E20" id="Imagem 293505837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64BC79E3" wp14:editId="2D9CE7FC">
            <wp:extent cx="9334500" cy="9296400"/>
            <wp:effectExtent l="0" t="0" r="0" b="0"/>
            <wp:docPr id="293505837" name="Imagem 29350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D37F5BE" id="Imagem 1931873177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777C8550" wp14:editId="7F1334EF">
            <wp:extent cx="9144000" cy="5775960"/>
            <wp:effectExtent l="0" t="0" r="0" b="0"/>
            <wp:docPr id="1931873177" name="Imagem 193187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BEE3D0C" id="Imagem 1781920872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1EE2C42A" wp14:editId="7C8C452A">
            <wp:extent cx="7056120" cy="6858000"/>
            <wp:effectExtent l="0" t="0" r="0" b="0"/>
            <wp:docPr id="1781920872" name="Imagem 178192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16A74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5D5A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2176"/>
    <w:rsid w:val="00811716"/>
    <w:rsid w:val="008C072F"/>
    <w:rsid w:val="008C5A95"/>
    <w:rsid w:val="008E01E3"/>
    <w:rsid w:val="00921300"/>
    <w:rsid w:val="00965BEF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1B3D"/>
    <w:rsid w:val="00CE6050"/>
    <w:rsid w:val="00D00795"/>
    <w:rsid w:val="00D04110"/>
    <w:rsid w:val="00D34981"/>
    <w:rsid w:val="00D539DC"/>
    <w:rsid w:val="00D621D7"/>
    <w:rsid w:val="00DA0011"/>
    <w:rsid w:val="00DA74DD"/>
    <w:rsid w:val="00DC25D4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3DEC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42CB3"/>
    <w:rsid w:val="00155E4F"/>
    <w:rsid w:val="00181EF4"/>
    <w:rsid w:val="00351C31"/>
    <w:rsid w:val="00363F0A"/>
    <w:rsid w:val="003E5554"/>
    <w:rsid w:val="00405C7B"/>
    <w:rsid w:val="00496304"/>
    <w:rsid w:val="004D610A"/>
    <w:rsid w:val="00530BED"/>
    <w:rsid w:val="00565D5A"/>
    <w:rsid w:val="005C1816"/>
    <w:rsid w:val="00656195"/>
    <w:rsid w:val="007B0B2C"/>
    <w:rsid w:val="008403B7"/>
    <w:rsid w:val="008E2C89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04110"/>
    <w:rsid w:val="00D80C55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992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8</cp:revision>
  <cp:lastPrinted>2024-10-07T17:39:00Z</cp:lastPrinted>
  <dcterms:created xsi:type="dcterms:W3CDTF">2024-10-31T16:56:00Z</dcterms:created>
  <dcterms:modified xsi:type="dcterms:W3CDTF">2025-02-21T02:05:00Z</dcterms:modified>
  <cp:category>Dispensa de Licitação nº xx/2024</cp:category>
</cp:coreProperties>
</file>